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pageBreakBefore w:val="0"/>
        <w:kinsoku/>
        <w:wordWrap/>
        <w:overflowPunct/>
        <w:topLinePunct w:val="0"/>
        <w:autoSpaceDE/>
        <w:autoSpaceDN/>
        <w:bidi w:val="0"/>
        <w:spacing w:line="540" w:lineRule="exact"/>
        <w:ind w:firstLine="0" w:firstLineChars="0"/>
        <w:jc w:val="center"/>
        <w:textAlignment w:val="auto"/>
        <w:rPr>
          <w:rFonts w:hint="default" w:ascii="Times New Roman" w:hAnsi="Times New Roman" w:eastAsia="方正小标宋简体" w:cs="Times New Roman"/>
          <w:sz w:val="36"/>
          <w:szCs w:val="36"/>
          <w:highlight w:val="none"/>
        </w:rPr>
      </w:pPr>
      <w:r>
        <w:rPr>
          <w:rFonts w:hint="default" w:ascii="Times New Roman" w:hAnsi="Times New Roman" w:eastAsia="方正小标宋简体" w:cs="Times New Roman"/>
          <w:sz w:val="36"/>
          <w:szCs w:val="36"/>
          <w:highlight w:val="none"/>
          <w:lang w:val="en-US" w:eastAsia="zh-CN"/>
        </w:rPr>
        <w:t>中煤华中能源有限公司202</w:t>
      </w:r>
      <w:r>
        <w:rPr>
          <w:rFonts w:hint="eastAsia" w:ascii="Times New Roman" w:hAnsi="Times New Roman" w:eastAsia="方正小标宋简体" w:cs="Times New Roman"/>
          <w:sz w:val="36"/>
          <w:szCs w:val="36"/>
          <w:highlight w:val="none"/>
          <w:lang w:val="en-US" w:eastAsia="zh-CN"/>
        </w:rPr>
        <w:t>5</w:t>
      </w:r>
      <w:r>
        <w:rPr>
          <w:rFonts w:hint="default" w:ascii="Times New Roman" w:hAnsi="Times New Roman" w:eastAsia="方正小标宋简体" w:cs="Times New Roman"/>
          <w:sz w:val="36"/>
          <w:szCs w:val="36"/>
          <w:highlight w:val="none"/>
          <w:lang w:val="en-US" w:eastAsia="zh-CN"/>
        </w:rPr>
        <w:t>年</w:t>
      </w:r>
      <w:r>
        <w:rPr>
          <w:rFonts w:hint="eastAsia" w:eastAsia="方正小标宋简体" w:cs="Times New Roman"/>
          <w:sz w:val="36"/>
          <w:szCs w:val="36"/>
          <w:highlight w:val="none"/>
          <w:lang w:val="en-US" w:eastAsia="zh-CN"/>
        </w:rPr>
        <w:t>第八次</w:t>
      </w:r>
      <w:r>
        <w:rPr>
          <w:rFonts w:hint="default" w:ascii="Times New Roman" w:hAnsi="Times New Roman" w:eastAsia="方正小标宋简体" w:cs="Times New Roman"/>
          <w:sz w:val="36"/>
          <w:szCs w:val="36"/>
          <w:highlight w:val="none"/>
          <w:lang w:val="en-US" w:eastAsia="zh-CN"/>
        </w:rPr>
        <w:t>公开招聘</w:t>
      </w:r>
      <w:r>
        <w:rPr>
          <w:rFonts w:hint="default" w:ascii="Times New Roman" w:hAnsi="Times New Roman" w:eastAsia="方正小标宋简体" w:cs="Times New Roman"/>
          <w:sz w:val="36"/>
          <w:szCs w:val="36"/>
          <w:highlight w:val="none"/>
        </w:rPr>
        <w:t>公告</w:t>
      </w:r>
    </w:p>
    <w:p>
      <w:pPr>
        <w:pStyle w:val="14"/>
        <w:keepNext w:val="0"/>
        <w:keepLines w:val="0"/>
        <w:pageBreakBefore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left="0" w:firstLine="600" w:firstLineChars="200"/>
        <w:jc w:val="both"/>
        <w:textAlignment w:val="auto"/>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pP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中国中煤能源集团有限公司</w:t>
      </w:r>
      <w:r>
        <w:rPr>
          <w:rFonts w:hint="eastAsia" w:ascii="Times New Roman" w:hAnsi="Times New Roman" w:eastAsia="方正仿宋简体" w:cs="Times New Roman"/>
          <w:i w:val="0"/>
          <w:iCs w:val="0"/>
          <w:caps w:val="0"/>
          <w:color w:val="000000" w:themeColor="text1"/>
          <w:spacing w:val="0"/>
          <w:sz w:val="30"/>
          <w:szCs w:val="30"/>
          <w:highlight w:val="none"/>
          <w:lang w:eastAsia="zh-CN"/>
          <w14:textFill>
            <w14:solidFill>
              <w14:schemeClr w14:val="tx1"/>
            </w14:solidFill>
          </w14:textFill>
        </w:rPr>
        <w:t>（</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简称中国中煤</w:t>
      </w:r>
      <w:r>
        <w:rPr>
          <w:rFonts w:hint="eastAsia" w:ascii="Times New Roman" w:hAnsi="Times New Roman" w:eastAsia="方正仿宋简体" w:cs="Times New Roman"/>
          <w:i w:val="0"/>
          <w:iCs w:val="0"/>
          <w:caps w:val="0"/>
          <w:color w:val="000000" w:themeColor="text1"/>
          <w:spacing w:val="0"/>
          <w:sz w:val="30"/>
          <w:szCs w:val="30"/>
          <w:highlight w:val="none"/>
          <w:lang w:eastAsia="zh-CN"/>
          <w14:textFill>
            <w14:solidFill>
              <w14:schemeClr w14:val="tx1"/>
            </w14:solidFill>
          </w14:textFill>
        </w:rPr>
        <w:t>）</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是国务院国资委监管的国有特大型重点骨干企业，其前身是1982年经国务院批准成立的中国煤炭进出口总公司，经过多次兼并重组，2009年改制成为国有独资公司，并更名为中国中煤能源集团有限公司。2016年以来，中国中煤深入推进供给侧结构性改革，牵头推动央企煤炭资源整合，先后接管10余家央企煤炭资源，作为煤炭全产业链央企，肩负着保障国家能源安全的重要使命。主营业务包括煤炭开发利用及相关贸易和服务，电力、热力生产供应及相关服务，煤基新材料及相关化学品开发利用，相关装备制造及工程技术服务。现拥有及或有煤炭资源储量700亿吨以上，生产及在建煤矿69座，煤炭总产能3.1亿吨/年，煤炭年贸易量近4亿吨。运营及在建煤化工项目11个，总产能超2000万吨，产品主要包括聚烯烃、甲醇、尿素、硝铵、焦炭等。在运在建火电项目3</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5</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个、装机规模4755万千瓦，新能源装机规模700万千瓦。煤矿设计建设、煤机装备制造综合实力、技术水平、市场占有率居行业前列。拥有中煤能源(A+H)、上海能源、新集能源3家上市公司。截至</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2025</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6月</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，中国中煤管理资产总额超6000亿元，职工12万人，连续</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年获得国务院国资委经营业绩考核A级，连续</w:t>
      </w:r>
      <w:r>
        <w:rPr>
          <w:rFonts w:hint="eastAsia" w:ascii="Times New Roman" w:hAnsi="Times New Roman" w:eastAsia="方正仿宋简体" w:cs="Times New Roman"/>
          <w:i w:val="0"/>
          <w:iCs w:val="0"/>
          <w:caps w:val="0"/>
          <w:color w:val="000000" w:themeColor="text1"/>
          <w:spacing w:val="0"/>
          <w:sz w:val="30"/>
          <w:szCs w:val="30"/>
          <w:highlight w:val="none"/>
          <w:lang w:val="en-US" w:eastAsia="zh-CN"/>
          <w14:textFill>
            <w14:solidFill>
              <w14:schemeClr w14:val="tx1"/>
            </w14:solidFill>
          </w14:textFill>
        </w:rPr>
        <w:t>6</w:t>
      </w:r>
      <w:r>
        <w:rPr>
          <w:rFonts w:hint="default" w:ascii="Times New Roman" w:hAnsi="Times New Roman" w:eastAsia="方正仿宋简体" w:cs="Times New Roman"/>
          <w:i w:val="0"/>
          <w:iCs w:val="0"/>
          <w:caps w:val="0"/>
          <w:color w:val="000000" w:themeColor="text1"/>
          <w:spacing w:val="0"/>
          <w:sz w:val="30"/>
          <w:szCs w:val="30"/>
          <w:highlight w:val="none"/>
          <w14:textFill>
            <w14:solidFill>
              <w14:schemeClr w14:val="tx1"/>
            </w14:solidFill>
          </w14:textFill>
        </w:rPr>
        <w:t>年位列《财富》世界企业500强。</w:t>
      </w:r>
    </w:p>
    <w:p>
      <w:pPr>
        <w:keepNext w:val="0"/>
        <w:keepLines w:val="0"/>
        <w:pageBreakBefore w:val="0"/>
        <w:widowControl w:val="0"/>
        <w:kinsoku/>
        <w:wordWrap/>
        <w:overflowPunct/>
        <w:topLinePunct w:val="0"/>
        <w:autoSpaceDE/>
        <w:autoSpaceDN/>
        <w:bidi w:val="0"/>
        <w:adjustRightInd/>
        <w:snapToGrid/>
        <w:spacing w:line="540" w:lineRule="exact"/>
        <w:ind w:left="0" w:firstLine="600" w:firstLineChars="200"/>
        <w:jc w:val="both"/>
        <w:textAlignment w:val="auto"/>
        <w:rPr>
          <w:rFonts w:hint="default" w:ascii="Times New Roman" w:hAnsi="Times New Roman" w:eastAsia="方正仿宋简体" w:cs="Times New Roman"/>
          <w:sz w:val="30"/>
          <w:szCs w:val="30"/>
          <w:highlight w:val="none"/>
        </w:rPr>
      </w:pPr>
      <w:r>
        <w:rPr>
          <w:rFonts w:hint="default" w:ascii="Times New Roman" w:hAnsi="Times New Roman" w:eastAsia="方正仿宋简体" w:cs="Times New Roman"/>
          <w:color w:val="auto"/>
          <w:sz w:val="30"/>
          <w:szCs w:val="30"/>
          <w:highlight w:val="none"/>
          <w:lang w:val="en-US" w:eastAsia="zh-CN"/>
        </w:rPr>
        <w:t>中国煤炭销售运输有限责任公司（简称销售集团），前身是原煤炭工业部1983年3月设立的中国煤炭销售运输总公司。</w:t>
      </w:r>
      <w:r>
        <w:rPr>
          <w:rFonts w:hint="default" w:ascii="Times New Roman" w:hAnsi="Times New Roman" w:eastAsia="方正仿宋简体" w:cs="Times New Roman"/>
          <w:kern w:val="0"/>
          <w:sz w:val="30"/>
          <w:szCs w:val="30"/>
          <w:highlight w:val="none"/>
        </w:rPr>
        <w:t>1998年机构重组</w:t>
      </w:r>
      <w:r>
        <w:rPr>
          <w:rFonts w:hint="default" w:ascii="Times New Roman" w:hAnsi="Times New Roman" w:eastAsia="方正仿宋简体" w:cs="Times New Roman"/>
          <w:kern w:val="0"/>
          <w:sz w:val="30"/>
          <w:szCs w:val="30"/>
          <w:highlight w:val="none"/>
          <w:lang w:val="en-US" w:eastAsia="zh-CN"/>
        </w:rPr>
        <w:t>并入中国中煤</w:t>
      </w:r>
      <w:r>
        <w:rPr>
          <w:rFonts w:hint="default" w:ascii="Times New Roman" w:hAnsi="Times New Roman" w:eastAsia="方正仿宋简体" w:cs="Times New Roman"/>
          <w:color w:val="auto"/>
          <w:sz w:val="30"/>
          <w:szCs w:val="30"/>
          <w:highlight w:val="none"/>
          <w:lang w:val="en-US" w:eastAsia="zh-CN"/>
        </w:rPr>
        <w:t>，现为中国中煤产品集中销售平台，负责中国中煤及所属企业煤炭、煤化工、煤电及新能源等产品的集中销售，商品煤国内外贸易，物流体系投资、建设与运营，营销网络覆盖区域煤电、新能源、综合能源服务项目投资合作等。销售集团年煤炭贸易规模超过2.8亿吨，煤化工产品贸易规模超过500万吨。公司设18个部门和3个直属中心，在天津、上海、广州、南京、武汉、重庆、福州、郑州、太原、兰州、哈尔滨、沈阳、秦皇岛、日照、鄂尔多斯等地以及日本、香港设有全资、控股子企业及分支机构20多个，搭建了覆盖中国中煤系列产品和全国重点消费市场</w:t>
      </w:r>
      <w:r>
        <w:rPr>
          <w:rFonts w:hint="default" w:ascii="Times New Roman" w:hAnsi="Times New Roman" w:eastAsia="方正仿宋简体" w:cs="Times New Roman"/>
          <w:snapToGrid/>
          <w:color w:val="auto"/>
          <w:sz w:val="30"/>
          <w:szCs w:val="30"/>
          <w:highlight w:val="none"/>
          <w:lang w:val="en-US" w:eastAsia="zh-CN"/>
        </w:rPr>
        <w:t>的一体化营销网络和物流保障体系</w:t>
      </w:r>
      <w:r>
        <w:rPr>
          <w:rFonts w:hint="default" w:ascii="Times New Roman" w:hAnsi="Times New Roman" w:eastAsia="方正仿宋简体" w:cs="Times New Roman"/>
          <w:color w:val="auto"/>
          <w:sz w:val="30"/>
          <w:szCs w:val="30"/>
          <w:highlight w:val="none"/>
          <w:lang w:val="en-US" w:eastAsia="zh-CN"/>
        </w:rPr>
        <w:t>。截</w:t>
      </w:r>
      <w:r>
        <w:rPr>
          <w:rFonts w:hint="eastAsia" w:ascii="Times New Roman" w:hAnsi="Times New Roman" w:eastAsia="方正仿宋简体" w:cs="Times New Roman"/>
          <w:color w:val="auto"/>
          <w:sz w:val="30"/>
          <w:szCs w:val="30"/>
          <w:highlight w:val="none"/>
          <w:lang w:val="en-US" w:eastAsia="zh-CN"/>
        </w:rPr>
        <w:t>至</w:t>
      </w:r>
      <w:r>
        <w:rPr>
          <w:rFonts w:hint="default" w:ascii="Times New Roman" w:hAnsi="Times New Roman" w:eastAsia="方正仿宋简体" w:cs="Times New Roman"/>
          <w:color w:val="auto"/>
          <w:sz w:val="30"/>
          <w:szCs w:val="30"/>
          <w:highlight w:val="none"/>
        </w:rPr>
        <w:t>202</w:t>
      </w:r>
      <w:r>
        <w:rPr>
          <w:rFonts w:hint="default" w:ascii="Times New Roman" w:hAnsi="Times New Roman" w:eastAsia="方正仿宋简体" w:cs="Times New Roman"/>
          <w:color w:val="auto"/>
          <w:sz w:val="30"/>
          <w:szCs w:val="30"/>
          <w:highlight w:val="none"/>
          <w:lang w:val="en-US" w:eastAsia="zh-CN"/>
        </w:rPr>
        <w:t>4</w:t>
      </w:r>
      <w:r>
        <w:rPr>
          <w:rFonts w:hint="default" w:ascii="Times New Roman" w:hAnsi="Times New Roman" w:eastAsia="方正仿宋简体" w:cs="Times New Roman"/>
          <w:color w:val="auto"/>
          <w:sz w:val="30"/>
          <w:szCs w:val="30"/>
          <w:highlight w:val="none"/>
        </w:rPr>
        <w:t>年</w:t>
      </w:r>
      <w:r>
        <w:rPr>
          <w:rFonts w:hint="default" w:ascii="Times New Roman" w:hAnsi="Times New Roman" w:eastAsia="方正仿宋简体" w:cs="Times New Roman"/>
          <w:color w:val="auto"/>
          <w:sz w:val="30"/>
          <w:szCs w:val="30"/>
          <w:highlight w:val="none"/>
          <w:lang w:val="en-US" w:eastAsia="zh-CN"/>
        </w:rPr>
        <w:t>末，</w:t>
      </w:r>
      <w:r>
        <w:rPr>
          <w:rFonts w:hint="default" w:ascii="Times New Roman" w:hAnsi="Times New Roman" w:eastAsia="方正仿宋简体" w:cs="Times New Roman"/>
          <w:bCs/>
          <w:sz w:val="30"/>
          <w:szCs w:val="30"/>
          <w:highlight w:val="none"/>
          <w:lang w:val="en-US" w:eastAsia="zh-CN"/>
        </w:rPr>
        <w:t>销售集团合并口径资产总额415.9亿元、营业收入1609.3亿元</w:t>
      </w:r>
      <w:r>
        <w:rPr>
          <w:rFonts w:hint="default" w:ascii="Times New Roman" w:hAnsi="Times New Roman" w:eastAsia="方正仿宋简体" w:cs="Times New Roman"/>
          <w:color w:val="auto"/>
          <w:sz w:val="30"/>
          <w:szCs w:val="30"/>
          <w:highlight w:val="none"/>
          <w:lang w:val="en-US" w:eastAsia="zh-CN"/>
        </w:rPr>
        <w:t>、职工总数1522人。公司入选全国煤炭行业</w:t>
      </w:r>
      <w:r>
        <w:rPr>
          <w:rFonts w:hint="eastAsia" w:ascii="Times New Roman" w:hAnsi="Times New Roman" w:eastAsia="方正仿宋简体" w:cs="Times New Roman"/>
          <w:color w:val="auto"/>
          <w:sz w:val="30"/>
          <w:szCs w:val="30"/>
          <w:highlight w:val="none"/>
          <w:lang w:val="en-US" w:eastAsia="zh-CN"/>
        </w:rPr>
        <w:t>“</w:t>
      </w:r>
      <w:r>
        <w:rPr>
          <w:rFonts w:hint="default" w:ascii="Times New Roman" w:hAnsi="Times New Roman" w:eastAsia="方正仿宋简体" w:cs="Times New Roman"/>
          <w:color w:val="auto"/>
          <w:sz w:val="30"/>
          <w:szCs w:val="30"/>
          <w:highlight w:val="none"/>
          <w:lang w:val="en-US" w:eastAsia="zh-CN"/>
        </w:rPr>
        <w:t>煤炭销售诚信履约先进单位</w:t>
      </w:r>
      <w:r>
        <w:rPr>
          <w:rFonts w:hint="eastAsia" w:ascii="Times New Roman" w:hAnsi="Times New Roman" w:eastAsia="方正仿宋简体" w:cs="Times New Roman"/>
          <w:color w:val="auto"/>
          <w:sz w:val="30"/>
          <w:szCs w:val="30"/>
          <w:highlight w:val="none"/>
          <w:lang w:val="en-US" w:eastAsia="zh-CN"/>
        </w:rPr>
        <w:t>”</w:t>
      </w:r>
      <w:r>
        <w:rPr>
          <w:rFonts w:hint="default" w:ascii="Times New Roman" w:hAnsi="Times New Roman" w:eastAsia="方正仿宋简体" w:cs="Times New Roman"/>
          <w:color w:val="auto"/>
          <w:sz w:val="30"/>
          <w:szCs w:val="30"/>
          <w:highlight w:val="none"/>
          <w:lang w:val="en-US" w:eastAsia="zh-CN"/>
        </w:rPr>
        <w:t>。</w:t>
      </w:r>
    </w:p>
    <w:p>
      <w:pPr>
        <w:pStyle w:val="14"/>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中煤华中能源有限公司是中国中煤能源集团有限公司所属全资子公司，由中国中煤销售集团出资设立，主要负责中国中煤在“两湖一江”地区煤炭及煤化工产品市场开发、销售执行、客户服务以及电力、新能源、储能等新产业等项目投资开发及电力市场交易等业务。</w:t>
      </w:r>
    </w:p>
    <w:p>
      <w:pPr>
        <w:pStyle w:val="14"/>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中煤鄂州能源开发有限公司由中煤电力有限公司与湖北能源集团股份有限公司共同出资成立，注册资本15亿元</w:t>
      </w:r>
      <w:r>
        <w:rPr>
          <w:rFonts w:hint="eastAsia" w:ascii="Times New Roman" w:hAnsi="Times New Roman" w:eastAsia="方正仿宋简体" w:cs="Times New Roman"/>
          <w:kern w:val="2"/>
          <w:sz w:val="30"/>
          <w:szCs w:val="30"/>
          <w:highlight w:val="none"/>
          <w:lang w:val="en-US" w:eastAsia="zh-CN" w:bidi="ar-SA"/>
        </w:rPr>
        <w:t>，委托中煤华中能源有限公司进行日常管理</w:t>
      </w:r>
      <w:r>
        <w:rPr>
          <w:rFonts w:hint="default" w:ascii="Times New Roman" w:hAnsi="Times New Roman" w:eastAsia="方正仿宋简体" w:cs="Times New Roman"/>
          <w:kern w:val="2"/>
          <w:sz w:val="30"/>
          <w:szCs w:val="30"/>
          <w:highlight w:val="none"/>
          <w:lang w:val="en-US" w:eastAsia="zh-CN" w:bidi="ar-SA"/>
        </w:rPr>
        <w:t>。中煤鄂州能源开发有限公司拟建设2台1000兆瓦超超临界燃煤二次再热发电机组，配套建设烟气脱硫、脱硝设施，设计年发电量90亿千瓦时，公司厂址位于湖北省鄂州市葛店经济开发区，用地面积36.08公顷。公司致力于实现经济、社会和环境的和谐发展，着力建设“低碳环保、技术领先的新时代数字化电站，致力于建成区域内领先大型绿色智慧能源供应企业。</w:t>
      </w:r>
    </w:p>
    <w:p>
      <w:pPr>
        <w:pStyle w:val="2"/>
        <w:keepNext w:val="0"/>
        <w:keepLines w:val="0"/>
        <w:pageBreakBefore w:val="0"/>
        <w:widowControl w:val="0"/>
        <w:numPr>
          <w:ilvl w:val="0"/>
          <w:numId w:val="0"/>
        </w:numPr>
        <w:kinsoku/>
        <w:wordWrap/>
        <w:overflowPunct/>
        <w:topLinePunct w:val="0"/>
        <w:autoSpaceDE/>
        <w:autoSpaceDN/>
        <w:bidi w:val="0"/>
        <w:spacing w:line="540" w:lineRule="exact"/>
        <w:ind w:firstLine="624" w:firstLineChars="200"/>
        <w:jc w:val="both"/>
        <w:textAlignment w:val="auto"/>
        <w:rPr>
          <w:rFonts w:hint="default" w:ascii="Times New Roman" w:hAnsi="Times New Roman" w:eastAsia="方正仿宋简体" w:cs="Times New Roman"/>
          <w:kern w:val="2"/>
          <w:sz w:val="30"/>
          <w:szCs w:val="30"/>
          <w:highlight w:val="none"/>
          <w:lang w:val="en-US" w:eastAsia="zh-CN" w:bidi="ar-SA"/>
        </w:rPr>
      </w:pPr>
      <w:r>
        <w:rPr>
          <w:rFonts w:hint="default" w:ascii="Times New Roman" w:hAnsi="Times New Roman" w:eastAsia="方正仿宋简体" w:cs="Times New Roman"/>
          <w:kern w:val="2"/>
          <w:sz w:val="30"/>
          <w:szCs w:val="30"/>
          <w:highlight w:val="none"/>
          <w:lang w:val="en-US" w:eastAsia="zh-CN" w:bidi="ar-SA"/>
        </w:rPr>
        <w:t>根据工作需要，</w:t>
      </w:r>
      <w:r>
        <w:rPr>
          <w:rFonts w:hint="eastAsia" w:ascii="Times New Roman" w:hAnsi="Times New Roman" w:eastAsia="方正仿宋简体" w:cs="Times New Roman"/>
          <w:kern w:val="2"/>
          <w:sz w:val="30"/>
          <w:szCs w:val="30"/>
          <w:highlight w:val="none"/>
          <w:lang w:val="en-US" w:eastAsia="zh-CN" w:bidi="ar-SA"/>
        </w:rPr>
        <w:t>中煤鄂州能源开发有限公司</w:t>
      </w:r>
      <w:r>
        <w:rPr>
          <w:rFonts w:hint="default" w:ascii="Times New Roman" w:hAnsi="Times New Roman" w:eastAsia="方正仿宋简体" w:cs="Times New Roman"/>
          <w:kern w:val="2"/>
          <w:sz w:val="30"/>
          <w:szCs w:val="30"/>
          <w:highlight w:val="none"/>
          <w:lang w:val="en-US" w:eastAsia="zh-CN" w:bidi="ar-SA"/>
        </w:rPr>
        <w:t>现公开招聘工作人员，有关事项公告如下：</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黑体" w:cs="Times New Roman"/>
          <w:sz w:val="30"/>
          <w:szCs w:val="30"/>
          <w:highlight w:val="none"/>
        </w:rPr>
      </w:pPr>
      <w:r>
        <w:rPr>
          <w:rFonts w:hint="default" w:ascii="Times New Roman" w:hAnsi="Times New Roman" w:eastAsia="黑体" w:cs="Times New Roman"/>
          <w:kern w:val="0"/>
          <w:sz w:val="30"/>
          <w:szCs w:val="30"/>
          <w:highlight w:val="none"/>
        </w:rPr>
        <w:t>一、</w:t>
      </w:r>
      <w:r>
        <w:rPr>
          <w:rFonts w:hint="default" w:ascii="Times New Roman" w:hAnsi="Times New Roman" w:eastAsia="黑体" w:cs="Times New Roman"/>
          <w:sz w:val="30"/>
          <w:szCs w:val="30"/>
          <w:highlight w:val="none"/>
        </w:rPr>
        <w:t>招聘职位信息</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rPr>
      </w:pPr>
      <w:r>
        <w:rPr>
          <w:rFonts w:hint="default" w:ascii="Times New Roman" w:hAnsi="Times New Roman" w:eastAsia="楷体" w:cs="Times New Roman"/>
          <w:sz w:val="30"/>
          <w:szCs w:val="30"/>
          <w:highlight w:val="none"/>
          <w:lang w:val="en-US" w:eastAsia="zh-CN"/>
        </w:rPr>
        <w:t>（一）职位名称及招聘人数</w:t>
      </w:r>
    </w:p>
    <w:p>
      <w:pPr>
        <w:keepNext w:val="0"/>
        <w:keepLines w:val="0"/>
        <w:pageBreakBefore w:val="0"/>
        <w:widowControl w:val="0"/>
        <w:kinsoku/>
        <w:wordWrap/>
        <w:overflowPunct/>
        <w:topLinePunct w:val="0"/>
        <w:autoSpaceDE/>
        <w:autoSpaceDN/>
        <w:bidi w:val="0"/>
        <w:spacing w:line="54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1.</w:t>
      </w:r>
      <w:r>
        <w:rPr>
          <w:rFonts w:hint="default" w:ascii="Times New Roman" w:hAnsi="Times New Roman" w:eastAsia="方正仿宋简体" w:cs="Times New Roman"/>
          <w:sz w:val="30"/>
          <w:szCs w:val="30"/>
          <w:highlight w:val="none"/>
          <w:lang w:val="en-US" w:eastAsia="zh-CN"/>
        </w:rPr>
        <w:t>燃料管理部</w:t>
      </w:r>
      <w:r>
        <w:rPr>
          <w:rFonts w:hint="eastAsia" w:ascii="Times New Roman" w:hAnsi="Times New Roman" w:eastAsia="方正仿宋简体" w:cs="Times New Roman"/>
          <w:sz w:val="30"/>
          <w:szCs w:val="30"/>
          <w:highlight w:val="none"/>
          <w:lang w:val="en-US" w:eastAsia="zh-CN"/>
        </w:rPr>
        <w:t>：</w:t>
      </w:r>
      <w:r>
        <w:rPr>
          <w:rFonts w:hint="default" w:ascii="Times New Roman" w:hAnsi="Times New Roman" w:eastAsia="方正仿宋简体" w:cs="Times New Roman"/>
          <w:sz w:val="30"/>
          <w:szCs w:val="30"/>
          <w:highlight w:val="none"/>
          <w:lang w:val="en-US" w:eastAsia="zh-CN"/>
        </w:rPr>
        <w:t>采购岗</w:t>
      </w:r>
      <w:r>
        <w:rPr>
          <w:rFonts w:hint="eastAsia" w:ascii="Times New Roman" w:hAnsi="Times New Roman" w:eastAsia="方正仿宋简体" w:cs="Times New Roman"/>
          <w:sz w:val="30"/>
          <w:szCs w:val="30"/>
          <w:highlight w:val="none"/>
          <w:lang w:val="en-US" w:eastAsia="zh-CN"/>
        </w:rPr>
        <w:t>1人、</w:t>
      </w:r>
      <w:r>
        <w:rPr>
          <w:rFonts w:hint="default" w:ascii="Times New Roman" w:hAnsi="Times New Roman" w:eastAsia="方正仿宋简体" w:cs="Times New Roman"/>
          <w:sz w:val="30"/>
          <w:szCs w:val="30"/>
          <w:highlight w:val="none"/>
          <w:lang w:val="en-US" w:eastAsia="zh-CN"/>
        </w:rPr>
        <w:t>结算岗</w:t>
      </w:r>
      <w:r>
        <w:rPr>
          <w:rFonts w:hint="eastAsia" w:ascii="Times New Roman" w:hAnsi="Times New Roman" w:eastAsia="方正仿宋简体" w:cs="Times New Roman"/>
          <w:sz w:val="30"/>
          <w:szCs w:val="30"/>
          <w:highlight w:val="none"/>
          <w:lang w:val="en-US" w:eastAsia="zh-CN"/>
        </w:rPr>
        <w:t>1人；</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2.财务部：会计1人；</w:t>
      </w:r>
    </w:p>
    <w:p>
      <w:pPr>
        <w:keepNext w:val="0"/>
        <w:keepLines w:val="0"/>
        <w:pageBreakBefore w:val="0"/>
        <w:widowControl w:val="0"/>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3.计划经营部：仓储岗1人；</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4.</w:t>
      </w:r>
      <w:r>
        <w:rPr>
          <w:rFonts w:hint="default" w:ascii="Times New Roman" w:hAnsi="Times New Roman" w:eastAsia="方正仿宋简体" w:cs="Times New Roman"/>
          <w:sz w:val="30"/>
          <w:szCs w:val="30"/>
          <w:highlight w:val="none"/>
          <w:lang w:val="en-US" w:eastAsia="zh-CN"/>
        </w:rPr>
        <w:t>工程管理部</w:t>
      </w:r>
      <w:r>
        <w:rPr>
          <w:rFonts w:hint="eastAsia" w:ascii="Times New Roman" w:hAnsi="Times New Roman" w:eastAsia="方正仿宋简体" w:cs="Times New Roman"/>
          <w:sz w:val="30"/>
          <w:szCs w:val="30"/>
          <w:highlight w:val="none"/>
          <w:lang w:val="en-US" w:eastAsia="zh-CN"/>
        </w:rPr>
        <w:t>：汽机点检1人、电气一次点检2人、热工班长1人、热控维护组（热控维护工）2人、继电保护维护组（电气二次维护工）3人；</w:t>
      </w:r>
    </w:p>
    <w:p>
      <w:pPr>
        <w:pStyle w:val="3"/>
        <w:keepNext w:val="0"/>
        <w:keepLines w:val="0"/>
        <w:pageBreakBefore w:val="0"/>
        <w:widowControl w:val="0"/>
        <w:kinsoku/>
        <w:wordWrap/>
        <w:overflowPunct/>
        <w:topLinePunct w:val="0"/>
        <w:autoSpaceDE/>
        <w:autoSpaceDN/>
        <w:bidi w:val="0"/>
        <w:spacing w:line="54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5.生产准备部：运行值班员（集控主值）2人、运行值班员（辅控主值）2人、运行值班员（集控副值）2人。</w:t>
      </w:r>
    </w:p>
    <w:p>
      <w:pPr>
        <w:pStyle w:val="3"/>
        <w:keepNext w:val="0"/>
        <w:keepLines w:val="0"/>
        <w:pageBreakBefore w:val="0"/>
        <w:widowControl w:val="0"/>
        <w:kinsoku/>
        <w:wordWrap/>
        <w:overflowPunct/>
        <w:topLinePunct w:val="0"/>
        <w:autoSpaceDE/>
        <w:autoSpaceDN/>
        <w:bidi w:val="0"/>
        <w:spacing w:line="540" w:lineRule="exact"/>
        <w:ind w:firstLine="600" w:firstLineChars="200"/>
        <w:textAlignment w:val="auto"/>
        <w:rPr>
          <w:rFonts w:hint="eastAsia"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工作地点：湖北省鄂州市。</w:t>
      </w:r>
    </w:p>
    <w:p>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lang w:val="en-US" w:eastAsia="zh-CN"/>
        </w:rPr>
      </w:pPr>
      <w:r>
        <w:rPr>
          <w:rFonts w:hint="eastAsia" w:ascii="Times New Roman" w:hAnsi="Times New Roman" w:eastAsia="楷体" w:cs="Times New Roman"/>
          <w:b w:val="0"/>
          <w:bCs/>
          <w:sz w:val="30"/>
          <w:szCs w:val="30"/>
          <w:highlight w:val="none"/>
          <w:lang w:val="en-US" w:eastAsia="zh-CN"/>
        </w:rPr>
        <w:t>应聘条件及岗位职责</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楷体" w:cs="Times New Roman"/>
          <w:b w:val="0"/>
          <w:bCs/>
          <w:color w:val="auto"/>
          <w:sz w:val="30"/>
          <w:szCs w:val="30"/>
          <w:highlight w:val="none"/>
          <w:u w:val="none"/>
          <w:lang w:val="en-US" w:eastAsia="zh-CN"/>
        </w:rPr>
      </w:pPr>
      <w:bookmarkStart w:id="0" w:name="_GoBack"/>
      <w:r>
        <w:rPr>
          <w:rFonts w:hint="eastAsia" w:ascii="Times New Roman" w:hAnsi="Times New Roman" w:eastAsia="楷体" w:cs="Times New Roman"/>
          <w:b w:val="0"/>
          <w:bCs/>
          <w:color w:val="auto"/>
          <w:sz w:val="30"/>
          <w:szCs w:val="30"/>
          <w:highlight w:val="none"/>
          <w:u w:val="none"/>
          <w:lang w:val="en-US" w:eastAsia="zh-CN"/>
        </w:rPr>
        <w:fldChar w:fldCharType="begin"/>
      </w:r>
      <w:r>
        <w:rPr>
          <w:rFonts w:hint="eastAsia" w:ascii="Times New Roman" w:hAnsi="Times New Roman" w:eastAsia="楷体" w:cs="Times New Roman"/>
          <w:b w:val="0"/>
          <w:bCs/>
          <w:color w:val="auto"/>
          <w:sz w:val="30"/>
          <w:szCs w:val="30"/>
          <w:highlight w:val="none"/>
          <w:u w:val="none"/>
          <w:lang w:val="en-US" w:eastAsia="zh-CN"/>
        </w:rPr>
        <w:instrText xml:space="preserve"> HYPERLINK "https://www.kdocs.cn/l/cjc3pQUiOKAq" </w:instrText>
      </w:r>
      <w:r>
        <w:rPr>
          <w:rFonts w:hint="eastAsia" w:ascii="Times New Roman" w:hAnsi="Times New Roman" w:eastAsia="楷体" w:cs="Times New Roman"/>
          <w:b w:val="0"/>
          <w:bCs/>
          <w:color w:val="auto"/>
          <w:sz w:val="30"/>
          <w:szCs w:val="30"/>
          <w:highlight w:val="none"/>
          <w:u w:val="none"/>
          <w:lang w:val="en-US" w:eastAsia="zh-CN"/>
        </w:rPr>
        <w:fldChar w:fldCharType="separate"/>
      </w:r>
      <w:r>
        <w:rPr>
          <w:rStyle w:val="12"/>
          <w:rFonts w:hint="eastAsia" w:ascii="Times New Roman" w:hAnsi="Times New Roman" w:eastAsia="楷体" w:cs="Times New Roman"/>
          <w:b w:val="0"/>
          <w:bCs/>
          <w:color w:val="auto"/>
          <w:sz w:val="30"/>
          <w:szCs w:val="30"/>
          <w:highlight w:val="none"/>
          <w:lang w:val="en-US" w:eastAsia="zh-CN"/>
        </w:rPr>
        <w:t>https://www.kdocs.cn/l/cjc3pQUiOKAq</w:t>
      </w:r>
      <w:r>
        <w:rPr>
          <w:rFonts w:hint="eastAsia" w:ascii="Times New Roman" w:hAnsi="Times New Roman" w:eastAsia="楷体" w:cs="Times New Roman"/>
          <w:b w:val="0"/>
          <w:bCs/>
          <w:color w:val="auto"/>
          <w:sz w:val="30"/>
          <w:szCs w:val="30"/>
          <w:highlight w:val="none"/>
          <w:u w:val="none"/>
          <w:lang w:val="en-US" w:eastAsia="zh-CN"/>
        </w:rPr>
        <w:fldChar w:fldCharType="end"/>
      </w:r>
    </w:p>
    <w:bookmarkEnd w:id="0"/>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default" w:ascii="Times New Roman" w:hAnsi="Times New Roman" w:eastAsia="黑体" w:cs="Times New Roman"/>
          <w:color w:val="000000"/>
          <w:kern w:val="0"/>
          <w:sz w:val="30"/>
          <w:szCs w:val="30"/>
          <w:highlight w:val="none"/>
          <w:lang w:val="en-US" w:eastAsia="zh-CN"/>
        </w:rPr>
        <w:t>二、</w:t>
      </w:r>
      <w:r>
        <w:rPr>
          <w:rFonts w:hint="default" w:ascii="Times New Roman" w:hAnsi="Times New Roman" w:eastAsia="黑体" w:cs="Times New Roman"/>
          <w:color w:val="000000"/>
          <w:kern w:val="0"/>
          <w:sz w:val="30"/>
          <w:szCs w:val="30"/>
          <w:highlight w:val="none"/>
          <w:lang w:val="en-US" w:eastAsia="zh-CN" w:bidi="ar-SA"/>
        </w:rPr>
        <w:t>招聘范围</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方正仿宋简体" w:cs="Times New Roman"/>
          <w:b w:val="0"/>
          <w:bCs w:val="0"/>
          <w:sz w:val="30"/>
          <w:szCs w:val="30"/>
          <w:highlight w:val="none"/>
          <w:lang w:val="en-US" w:eastAsia="zh-CN"/>
        </w:rPr>
      </w:pPr>
      <w:r>
        <w:rPr>
          <w:rFonts w:hint="eastAsia" w:ascii="Times New Roman" w:hAnsi="Times New Roman" w:eastAsia="方正仿宋简体" w:cs="Times New Roman"/>
          <w:sz w:val="30"/>
          <w:szCs w:val="30"/>
          <w:highlight w:val="none"/>
          <w:lang w:eastAsia="zh-CN"/>
        </w:rPr>
        <w:t>面向</w:t>
      </w:r>
      <w:r>
        <w:rPr>
          <w:rFonts w:hint="eastAsia" w:ascii="Times New Roman" w:hAnsi="Times New Roman" w:eastAsia="方正仿宋简体" w:cs="Times New Roman"/>
          <w:sz w:val="30"/>
          <w:szCs w:val="30"/>
          <w:highlight w:val="none"/>
          <w:lang w:val="en-US" w:eastAsia="zh-CN"/>
        </w:rPr>
        <w:t>中国中煤内部及</w:t>
      </w:r>
      <w:r>
        <w:rPr>
          <w:rFonts w:hint="eastAsia" w:ascii="Times New Roman" w:hAnsi="Times New Roman" w:eastAsia="方正仿宋简体" w:cs="Times New Roman"/>
          <w:sz w:val="30"/>
          <w:szCs w:val="30"/>
          <w:highlight w:val="none"/>
          <w:lang w:eastAsia="zh-CN"/>
        </w:rPr>
        <w:t>社会公开招聘</w:t>
      </w:r>
      <w:r>
        <w:rPr>
          <w:rFonts w:hint="eastAsia" w:ascii="Times New Roman" w:hAnsi="Times New Roman" w:eastAsia="方正仿宋简体" w:cs="Times New Roman"/>
          <w:sz w:val="30"/>
          <w:szCs w:val="30"/>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spacing w:line="540" w:lineRule="exact"/>
        <w:ind w:firstLine="600" w:firstLineChars="200"/>
        <w:jc w:val="both"/>
        <w:textAlignment w:val="auto"/>
        <w:rPr>
          <w:rFonts w:hint="default" w:ascii="Times New Roman" w:hAnsi="Times New Roman" w:eastAsia="黑体" w:cs="Times New Roman"/>
          <w:sz w:val="30"/>
          <w:szCs w:val="30"/>
          <w:highlight w:val="none"/>
          <w:lang w:val="en-US" w:eastAsia="zh-CN"/>
        </w:rPr>
      </w:pPr>
      <w:r>
        <w:rPr>
          <w:rFonts w:hint="default" w:ascii="Times New Roman" w:hAnsi="Times New Roman" w:eastAsia="黑体" w:cs="Times New Roman"/>
          <w:sz w:val="30"/>
          <w:szCs w:val="30"/>
          <w:highlight w:val="none"/>
          <w:lang w:val="en-US" w:eastAsia="zh-CN"/>
        </w:rPr>
        <w:t>三、招聘工作程序</w:t>
      </w:r>
    </w:p>
    <w:p>
      <w:pPr>
        <w:keepNext w:val="0"/>
        <w:keepLines w:val="0"/>
        <w:pageBreakBefore w:val="0"/>
        <w:widowControl w:val="0"/>
        <w:kinsoku/>
        <w:wordWrap/>
        <w:overflowPunct/>
        <w:topLinePunct w:val="0"/>
        <w:bidi w:val="0"/>
        <w:snapToGrid/>
        <w:spacing w:line="540" w:lineRule="exact"/>
        <w:ind w:firstLine="600" w:firstLineChars="200"/>
        <w:jc w:val="both"/>
        <w:textAlignment w:val="auto"/>
        <w:rPr>
          <w:rFonts w:hint="default" w:ascii="Times New Roman" w:hAnsi="Times New Roman" w:eastAsia="方正仿宋简体" w:cs="Times New Roman"/>
          <w:sz w:val="30"/>
          <w:szCs w:val="30"/>
          <w:highlight w:val="none"/>
        </w:rPr>
      </w:pPr>
      <w:r>
        <w:rPr>
          <w:rFonts w:hint="default" w:ascii="Times New Roman" w:hAnsi="Times New Roman" w:eastAsia="方正仿宋简体" w:cs="Times New Roman"/>
          <w:sz w:val="30"/>
          <w:szCs w:val="30"/>
          <w:highlight w:val="none"/>
          <w:lang w:val="en-US" w:eastAsia="zh-CN"/>
        </w:rPr>
        <w:t>公开招聘工作按照发布招聘公告、报名与资格审查、综合测评、组织考察（背景调查）、体检、公示、研究决定、聘用等程序进行。测评时间和地点将通过发送短信</w:t>
      </w:r>
      <w:r>
        <w:rPr>
          <w:rFonts w:hint="eastAsia" w:ascii="Times New Roman" w:hAnsi="Times New Roman" w:eastAsia="方正仿宋简体" w:cs="Times New Roman"/>
          <w:sz w:val="30"/>
          <w:szCs w:val="30"/>
          <w:highlight w:val="none"/>
          <w:lang w:val="en-US" w:eastAsia="zh-CN"/>
        </w:rPr>
        <w:t>或</w:t>
      </w:r>
      <w:r>
        <w:rPr>
          <w:rFonts w:hint="default" w:ascii="Times New Roman" w:hAnsi="Times New Roman" w:eastAsia="方正仿宋简体" w:cs="Times New Roman"/>
          <w:sz w:val="30"/>
          <w:szCs w:val="30"/>
          <w:highlight w:val="none"/>
          <w:lang w:val="en-US" w:eastAsia="zh-CN"/>
        </w:rPr>
        <w:t>邮件方式提前通知。</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default" w:ascii="Times New Roman" w:hAnsi="Times New Roman" w:eastAsia="黑体" w:cs="Times New Roman"/>
          <w:sz w:val="30"/>
          <w:szCs w:val="30"/>
          <w:highlight w:val="none"/>
          <w:lang w:val="en-US" w:eastAsia="zh-CN"/>
        </w:rPr>
      </w:pPr>
      <w:r>
        <w:rPr>
          <w:rFonts w:hint="default" w:ascii="Times New Roman" w:hAnsi="Times New Roman" w:eastAsia="黑体" w:cs="Times New Roman"/>
          <w:sz w:val="30"/>
          <w:szCs w:val="30"/>
          <w:highlight w:val="none"/>
          <w:lang w:eastAsia="zh-CN"/>
        </w:rPr>
        <w:t>四、</w:t>
      </w:r>
      <w:r>
        <w:rPr>
          <w:rFonts w:hint="default" w:ascii="Times New Roman" w:hAnsi="Times New Roman" w:eastAsia="黑体" w:cs="Times New Roman"/>
          <w:sz w:val="30"/>
          <w:szCs w:val="30"/>
          <w:highlight w:val="none"/>
        </w:rPr>
        <w:t>报名</w:t>
      </w:r>
      <w:r>
        <w:rPr>
          <w:rFonts w:hint="default" w:ascii="Times New Roman" w:hAnsi="Times New Roman" w:eastAsia="黑体" w:cs="Times New Roman"/>
          <w:sz w:val="30"/>
          <w:szCs w:val="30"/>
          <w:highlight w:val="none"/>
          <w:lang w:val="en-US" w:eastAsia="zh-CN"/>
        </w:rPr>
        <w:t>时间、方式及要求</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（一）报名时间</w:t>
      </w:r>
    </w:p>
    <w:p>
      <w:pPr>
        <w:keepNext w:val="0"/>
        <w:keepLines w:val="0"/>
        <w:pageBreakBefore w:val="0"/>
        <w:widowControl w:val="0"/>
        <w:kinsoku/>
        <w:wordWrap/>
        <w:overflowPunct/>
        <w:topLinePunct w:val="0"/>
        <w:bidi w:val="0"/>
        <w:snapToGrid/>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2025年11月6日24:00前。</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（二）报名方式</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方正仿宋简体" w:cs="Times New Roman"/>
          <w:color w:val="auto"/>
          <w:kern w:val="2"/>
          <w:sz w:val="30"/>
          <w:szCs w:val="30"/>
          <w:highlight w:val="none"/>
          <w:lang w:val="en-US" w:eastAsia="zh-CN" w:bidi="ar-SA"/>
        </w:rPr>
        <w:t>报名人员可登</w:t>
      </w:r>
      <w:r>
        <w:rPr>
          <w:rFonts w:hint="eastAsia" w:ascii="Times New Roman" w:hAnsi="Times New Roman" w:eastAsia="方正仿宋简体" w:cs="Times New Roman"/>
          <w:color w:val="auto"/>
          <w:kern w:val="2"/>
          <w:sz w:val="30"/>
          <w:szCs w:val="30"/>
          <w:highlight w:val="none"/>
          <w:lang w:val="en-US" w:eastAsia="zh-CN" w:bidi="ar-SA"/>
        </w:rPr>
        <w:t>录</w:t>
      </w:r>
      <w:r>
        <w:rPr>
          <w:rFonts w:hint="default" w:ascii="Times New Roman" w:hAnsi="Times New Roman" w:eastAsia="方正仿宋简体" w:cs="Times New Roman"/>
          <w:kern w:val="2"/>
          <w:sz w:val="30"/>
          <w:szCs w:val="30"/>
          <w:highlight w:val="none"/>
          <w:shd w:val="clear" w:color="auto" w:fill="auto"/>
          <w:lang w:val="en-US" w:eastAsia="zh-CN" w:bidi="ar-SA"/>
        </w:rPr>
        <w:t>https://zhaopin.chinacoal.com/</w:t>
      </w:r>
      <w:r>
        <w:rPr>
          <w:rFonts w:hint="default" w:ascii="Times New Roman" w:hAnsi="Times New Roman" w:eastAsia="方正仿宋简体" w:cs="Times New Roman"/>
          <w:color w:val="auto"/>
          <w:sz w:val="30"/>
          <w:szCs w:val="30"/>
          <w:highlight w:val="none"/>
        </w:rPr>
        <w:t>或扫描文末二维码填写报名信息。本次招聘工作不接受现场、电话、信函等其他方式报名。</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楷体" w:cs="Times New Roman"/>
          <w:b w:val="0"/>
          <w:bCs/>
          <w:sz w:val="30"/>
          <w:szCs w:val="30"/>
          <w:highlight w:val="none"/>
        </w:rPr>
      </w:pPr>
      <w:r>
        <w:rPr>
          <w:rFonts w:hint="default" w:ascii="Times New Roman" w:hAnsi="Times New Roman" w:eastAsia="楷体" w:cs="Times New Roman"/>
          <w:b w:val="0"/>
          <w:bCs/>
          <w:sz w:val="30"/>
          <w:szCs w:val="30"/>
          <w:highlight w:val="none"/>
        </w:rPr>
        <w:t>（三）有关要求</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hint="default" w:ascii="Times New Roman" w:hAnsi="Times New Roman" w:eastAsia="方正仿宋简体" w:cs="Times New Roman"/>
          <w:sz w:val="30"/>
          <w:szCs w:val="30"/>
          <w:highlight w:val="none"/>
          <w:lang w:val="en-US" w:eastAsia="zh-CN"/>
        </w:rPr>
      </w:pPr>
      <w:r>
        <w:rPr>
          <w:rFonts w:hint="eastAsia" w:ascii="Times New Roman" w:hAnsi="Times New Roman" w:eastAsia="方正仿宋简体" w:cs="Times New Roman"/>
          <w:sz w:val="30"/>
          <w:szCs w:val="30"/>
          <w:highlight w:val="none"/>
          <w:lang w:val="en-US" w:eastAsia="zh-CN"/>
        </w:rPr>
        <w:t>1.</w:t>
      </w:r>
      <w:r>
        <w:rPr>
          <w:rFonts w:ascii="Times New Roman" w:hAnsi="Times New Roman" w:eastAsia="方正仿宋简体" w:cs="Times New Roman"/>
          <w:sz w:val="30"/>
          <w:szCs w:val="30"/>
          <w:highlight w:val="none"/>
        </w:rPr>
        <w:t>每</w:t>
      </w:r>
      <w:r>
        <w:rPr>
          <w:rFonts w:hint="eastAsia" w:ascii="Times New Roman" w:hAnsi="Times New Roman" w:eastAsia="方正仿宋简体" w:cs="Times New Roman"/>
          <w:sz w:val="30"/>
          <w:szCs w:val="30"/>
          <w:highlight w:val="none"/>
          <w:lang w:val="en-US" w:eastAsia="zh-CN"/>
        </w:rPr>
        <w:t>名</w:t>
      </w:r>
      <w:r>
        <w:rPr>
          <w:rFonts w:ascii="Times New Roman" w:hAnsi="Times New Roman" w:eastAsia="方正仿宋简体" w:cs="Times New Roman"/>
          <w:sz w:val="30"/>
          <w:szCs w:val="30"/>
          <w:highlight w:val="none"/>
        </w:rPr>
        <w:t>应聘者</w:t>
      </w:r>
      <w:r>
        <w:rPr>
          <w:rFonts w:hint="eastAsia" w:ascii="Times New Roman" w:hAnsi="Times New Roman" w:eastAsia="方正仿宋简体" w:cs="Times New Roman"/>
          <w:sz w:val="30"/>
          <w:szCs w:val="30"/>
          <w:highlight w:val="none"/>
          <w:lang w:val="en-US" w:eastAsia="zh-CN"/>
        </w:rPr>
        <w:t>仅可报名</w:t>
      </w:r>
      <w:r>
        <w:rPr>
          <w:rFonts w:hint="eastAsia" w:ascii="Times New Roman" w:hAnsi="Times New Roman" w:eastAsia="方正仿宋简体" w:cs="Times New Roman"/>
          <w:b w:val="0"/>
          <w:bCs w:val="0"/>
          <w:sz w:val="30"/>
          <w:szCs w:val="30"/>
          <w:highlight w:val="none"/>
          <w:lang w:val="en-US" w:eastAsia="zh-CN"/>
        </w:rPr>
        <w:t>1</w:t>
      </w:r>
      <w:r>
        <w:rPr>
          <w:rFonts w:hint="eastAsia" w:ascii="Times New Roman" w:hAnsi="Times New Roman" w:eastAsia="方正仿宋简体" w:cs="Times New Roman"/>
          <w:sz w:val="30"/>
          <w:szCs w:val="30"/>
          <w:highlight w:val="none"/>
          <w:lang w:val="en-US" w:eastAsia="zh-CN"/>
        </w:rPr>
        <w:t>个岗位，请谨慎选择</w:t>
      </w:r>
      <w:r>
        <w:rPr>
          <w:rFonts w:ascii="Times New Roman" w:hAnsi="Times New Roman" w:eastAsia="方正仿宋简体" w:cs="Times New Roman"/>
          <w:sz w:val="30"/>
          <w:szCs w:val="30"/>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default" w:ascii="Times New Roman" w:hAnsi="Times New Roman" w:eastAsia="方正仿宋简体" w:cs="Times New Roman"/>
          <w:sz w:val="30"/>
          <w:szCs w:val="30"/>
          <w:highlight w:val="none"/>
        </w:rPr>
      </w:pPr>
      <w:r>
        <w:rPr>
          <w:rFonts w:hint="eastAsia" w:ascii="Times New Roman" w:hAnsi="Times New Roman" w:eastAsia="方正仿宋简体" w:cs="Times New Roman"/>
          <w:sz w:val="30"/>
          <w:szCs w:val="30"/>
          <w:highlight w:val="none"/>
          <w:lang w:val="en-US" w:eastAsia="zh-CN"/>
        </w:rPr>
        <w:t>2</w:t>
      </w:r>
      <w:r>
        <w:rPr>
          <w:rFonts w:hint="default" w:ascii="Times New Roman" w:hAnsi="Times New Roman" w:eastAsia="方正仿宋简体" w:cs="Times New Roman"/>
          <w:sz w:val="30"/>
          <w:szCs w:val="30"/>
          <w:highlight w:val="none"/>
        </w:rPr>
        <w:t>.有下列情形之一的人员，不在此次招聘范围内：（1）受司法机关或原单位纪委、监察部门审查，尚未作出结论的；（2）受原单位党纪、政务处分，尚处影响期内的。</w:t>
      </w:r>
    </w:p>
    <w:p>
      <w:pPr>
        <w:pStyle w:val="2"/>
        <w:keepNext w:val="0"/>
        <w:keepLines w:val="0"/>
        <w:pageBreakBefore w:val="0"/>
        <w:widowControl w:val="0"/>
        <w:kinsoku/>
        <w:wordWrap/>
        <w:overflowPunct/>
        <w:topLinePunct w:val="0"/>
        <w:autoSpaceDE/>
        <w:autoSpaceDN/>
        <w:bidi w:val="0"/>
        <w:spacing w:line="540" w:lineRule="exact"/>
        <w:ind w:firstLine="624" w:firstLineChars="200"/>
        <w:textAlignment w:val="auto"/>
        <w:rPr>
          <w:rFonts w:hint="default" w:ascii="Times New Roman" w:hAnsi="Times New Roman" w:eastAsia="方正仿宋简体" w:cs="Times New Roman"/>
          <w:sz w:val="30"/>
          <w:szCs w:val="30"/>
          <w:lang w:val="en-US" w:eastAsia="zh-CN"/>
        </w:rPr>
      </w:pPr>
      <w:r>
        <w:rPr>
          <w:rFonts w:hint="eastAsia" w:ascii="Times New Roman" w:hAnsi="Times New Roman" w:eastAsia="方正仿宋简体" w:cs="Times New Roman"/>
          <w:sz w:val="30"/>
          <w:szCs w:val="30"/>
          <w:lang w:val="en-US" w:eastAsia="zh-CN"/>
        </w:rPr>
        <w:t>3.</w:t>
      </w:r>
      <w:r>
        <w:rPr>
          <w:rFonts w:hint="default" w:ascii="Times New Roman" w:hAnsi="Times New Roman" w:eastAsia="方正仿宋简体" w:cs="Times New Roman"/>
          <w:sz w:val="30"/>
          <w:szCs w:val="30"/>
        </w:rPr>
        <w:t>应聘人员</w:t>
      </w:r>
      <w:r>
        <w:rPr>
          <w:rFonts w:hint="eastAsia" w:ascii="Times New Roman" w:hAnsi="Times New Roman" w:eastAsia="方正仿宋简体" w:cs="Times New Roman"/>
          <w:sz w:val="30"/>
          <w:szCs w:val="30"/>
          <w:lang w:eastAsia="zh-CN"/>
        </w:rPr>
        <w:t>如有</w:t>
      </w:r>
      <w:r>
        <w:rPr>
          <w:rFonts w:hint="eastAsia" w:ascii="Times New Roman" w:hAnsi="Times New Roman" w:eastAsia="方正仿宋简体"/>
          <w:b w:val="0"/>
          <w:bCs/>
          <w:color w:val="auto"/>
          <w:sz w:val="30"/>
          <w:szCs w:val="30"/>
          <w:highlight w:val="none"/>
          <w:lang w:val="en-US" w:eastAsia="zh-CN"/>
        </w:rPr>
        <w:t>亲属在</w:t>
      </w:r>
      <w:r>
        <w:rPr>
          <w:rFonts w:hint="eastAsia" w:ascii="Times New Roman" w:hAnsi="Times New Roman" w:eastAsia="方正仿宋简体" w:cs="Times New Roman"/>
          <w:kern w:val="2"/>
          <w:sz w:val="30"/>
          <w:szCs w:val="30"/>
          <w:lang w:val="en-US" w:eastAsia="zh-CN" w:bidi="ar-SA"/>
        </w:rPr>
        <w:t>中国中煤系统内从业的，应主动申报亲属从业及具体情况，对瞒报、漏报的，取消</w:t>
      </w:r>
      <w:r>
        <w:rPr>
          <w:rFonts w:hint="eastAsia" w:ascii="Times New Roman" w:hAnsi="Times New Roman" w:eastAsia="方正仿宋简体" w:cs="Times New Roman"/>
          <w:kern w:val="2"/>
          <w:sz w:val="30"/>
          <w:szCs w:val="30"/>
          <w:highlight w:val="none"/>
          <w:lang w:val="en-US" w:eastAsia="zh-CN" w:bidi="ar-SA"/>
        </w:rPr>
        <w:t>录用</w:t>
      </w:r>
      <w:r>
        <w:rPr>
          <w:rFonts w:hint="eastAsia" w:ascii="Times New Roman" w:hAnsi="Times New Roman" w:eastAsia="方正仿宋简体" w:cs="Times New Roman"/>
          <w:kern w:val="2"/>
          <w:sz w:val="30"/>
          <w:szCs w:val="30"/>
          <w:lang w:val="en-US" w:eastAsia="zh-CN" w:bidi="ar-SA"/>
        </w:rPr>
        <w:t>资格。</w:t>
      </w:r>
    </w:p>
    <w:p>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ascii="Times New Roman" w:hAnsi="Times New Roman" w:eastAsia="方正仿宋简体" w:cs="Times New Roman"/>
          <w:sz w:val="30"/>
          <w:szCs w:val="30"/>
          <w:highlight w:val="none"/>
        </w:rPr>
      </w:pPr>
      <w:r>
        <w:rPr>
          <w:rFonts w:hint="eastAsia" w:ascii="Times New Roman" w:hAnsi="Times New Roman" w:eastAsia="方正仿宋简体" w:cs="Times New Roman"/>
          <w:sz w:val="30"/>
          <w:szCs w:val="30"/>
          <w:highlight w:val="none"/>
          <w:lang w:val="en-US" w:eastAsia="zh-CN"/>
        </w:rPr>
        <w:t>4</w:t>
      </w:r>
      <w:r>
        <w:rPr>
          <w:rFonts w:hint="default" w:ascii="Times New Roman" w:hAnsi="Times New Roman" w:eastAsia="方正仿宋简体" w:cs="Times New Roman"/>
          <w:sz w:val="30"/>
          <w:szCs w:val="30"/>
          <w:highlight w:val="none"/>
          <w:lang w:val="en-US" w:eastAsia="zh-CN"/>
        </w:rPr>
        <w:t>.</w:t>
      </w:r>
      <w:r>
        <w:rPr>
          <w:rFonts w:hint="default" w:ascii="Times New Roman" w:hAnsi="Times New Roman" w:eastAsia="方正仿宋简体" w:cs="Times New Roman"/>
          <w:sz w:val="30"/>
          <w:szCs w:val="30"/>
          <w:highlight w:val="none"/>
        </w:rPr>
        <w:t>应</w:t>
      </w:r>
      <w:r>
        <w:rPr>
          <w:rFonts w:ascii="Times New Roman" w:hAnsi="Times New Roman" w:eastAsia="方正仿宋简体" w:cs="Times New Roman"/>
          <w:sz w:val="30"/>
          <w:szCs w:val="30"/>
          <w:highlight w:val="none"/>
        </w:rPr>
        <w:t>聘人员应对提交的信息或材料真实性负责。凡弄虚作假</w:t>
      </w:r>
      <w:r>
        <w:rPr>
          <w:rFonts w:hint="eastAsia" w:ascii="Times New Roman" w:hAnsi="Times New Roman" w:eastAsia="方正仿宋简体" w:cs="Times New Roman"/>
          <w:sz w:val="30"/>
          <w:szCs w:val="30"/>
          <w:highlight w:val="none"/>
          <w:lang w:val="en-US" w:eastAsia="zh-CN"/>
        </w:rPr>
        <w:t>者</w:t>
      </w:r>
      <w:r>
        <w:rPr>
          <w:rFonts w:ascii="Times New Roman" w:hAnsi="Times New Roman" w:eastAsia="方正仿宋简体" w:cs="Times New Roman"/>
          <w:sz w:val="30"/>
          <w:szCs w:val="30"/>
          <w:highlight w:val="none"/>
        </w:rPr>
        <w:t>，一经查实，取消</w:t>
      </w:r>
      <w:r>
        <w:rPr>
          <w:rFonts w:hint="eastAsia" w:ascii="Times New Roman" w:hAnsi="Times New Roman" w:eastAsia="方正仿宋简体" w:cs="Times New Roman"/>
          <w:sz w:val="30"/>
          <w:szCs w:val="30"/>
          <w:highlight w:val="none"/>
          <w:lang w:val="en-US" w:eastAsia="zh-CN"/>
        </w:rPr>
        <w:t>录用</w:t>
      </w:r>
      <w:r>
        <w:rPr>
          <w:rFonts w:ascii="Times New Roman" w:hAnsi="Times New Roman" w:eastAsia="方正仿宋简体" w:cs="Times New Roman"/>
          <w:sz w:val="30"/>
          <w:szCs w:val="30"/>
          <w:highlight w:val="none"/>
        </w:rPr>
        <w:t>资格。</w:t>
      </w:r>
    </w:p>
    <w:p>
      <w:pPr>
        <w:pStyle w:val="3"/>
        <w:keepNext w:val="0"/>
        <w:keepLines w:val="0"/>
        <w:pageBreakBefore w:val="0"/>
        <w:widowControl w:val="0"/>
        <w:kinsoku/>
        <w:wordWrap/>
        <w:overflowPunct/>
        <w:topLinePunct w:val="0"/>
        <w:autoSpaceDE/>
        <w:autoSpaceDN/>
        <w:bidi w:val="0"/>
        <w:spacing w:line="540" w:lineRule="exact"/>
        <w:ind w:left="0" w:firstLine="600" w:firstLineChars="200"/>
        <w:textAlignment w:val="auto"/>
        <w:rPr>
          <w:rFonts w:hint="default" w:ascii="Times New Roman" w:hAnsi="Times New Roman" w:eastAsia="方正仿宋简体" w:cs="Times New Roman"/>
          <w:highlight w:val="none"/>
          <w:lang w:eastAsia="zh-CN"/>
        </w:rPr>
      </w:pPr>
      <w:r>
        <w:rPr>
          <w:rFonts w:hint="eastAsia" w:ascii="Times New Roman" w:hAnsi="Times New Roman" w:cs="Times New Roman"/>
          <w:sz w:val="30"/>
          <w:szCs w:val="30"/>
          <w:highlight w:val="none"/>
          <w:lang w:val="en-US" w:eastAsia="zh-CN"/>
        </w:rPr>
        <w:t>5.</w:t>
      </w:r>
      <w:r>
        <w:rPr>
          <w:rFonts w:hint="eastAsia" w:ascii="Times New Roman" w:hAnsi="Times New Roman" w:eastAsia="方正仿宋简体" w:cs="Times New Roman"/>
          <w:kern w:val="2"/>
          <w:sz w:val="30"/>
          <w:szCs w:val="30"/>
          <w:highlight w:val="none"/>
          <w:lang w:val="en-US" w:eastAsia="zh-CN" w:bidi="ar-SA"/>
        </w:rPr>
        <w:t>请应聘人员提供准确的手机号码和邮箱地址，并及时查收短信和电子邮件，同时保持电话畅通。</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ascii="Times New Roman" w:hAnsi="Times New Roman" w:eastAsia="黑体" w:cs="Times New Roman"/>
          <w:sz w:val="30"/>
          <w:szCs w:val="30"/>
          <w:highlight w:val="none"/>
        </w:rPr>
      </w:pPr>
      <w:r>
        <w:rPr>
          <w:rFonts w:hint="default" w:ascii="Times New Roman" w:hAnsi="Times New Roman" w:eastAsia="黑体" w:cs="Times New Roman"/>
          <w:sz w:val="30"/>
          <w:szCs w:val="30"/>
          <w:highlight w:val="none"/>
          <w:lang w:val="en-US" w:eastAsia="zh-CN"/>
        </w:rPr>
        <w:t>五、</w:t>
      </w:r>
      <w:r>
        <w:rPr>
          <w:rFonts w:ascii="Times New Roman" w:hAnsi="Times New Roman" w:eastAsia="黑体" w:cs="Times New Roman"/>
          <w:sz w:val="30"/>
          <w:szCs w:val="30"/>
          <w:highlight w:val="none"/>
        </w:rPr>
        <w:t>有关声明</w:t>
      </w:r>
    </w:p>
    <w:p>
      <w:pPr>
        <w:keepNext w:val="0"/>
        <w:keepLines w:val="0"/>
        <w:pageBreakBefore w:val="0"/>
        <w:widowControl w:val="0"/>
        <w:kinsoku/>
        <w:wordWrap/>
        <w:overflowPunct/>
        <w:topLinePunct w:val="0"/>
        <w:bidi w:val="0"/>
        <w:adjustRightInd w:val="0"/>
        <w:snapToGrid w:val="0"/>
        <w:spacing w:line="540" w:lineRule="exact"/>
        <w:ind w:firstLine="600" w:firstLineChars="200"/>
        <w:jc w:val="both"/>
        <w:textAlignment w:val="auto"/>
        <w:rPr>
          <w:rFonts w:ascii="Times New Roman" w:hAnsi="Times New Roman" w:eastAsia="方正仿宋简体" w:cs="Times New Roman"/>
          <w:sz w:val="30"/>
          <w:szCs w:val="30"/>
          <w:highlight w:val="none"/>
        </w:rPr>
      </w:pPr>
      <w:r>
        <w:rPr>
          <w:rFonts w:ascii="Times New Roman" w:hAnsi="Times New Roman" w:eastAsia="方正仿宋简体" w:cs="Times New Roman"/>
          <w:sz w:val="30"/>
          <w:szCs w:val="30"/>
          <w:highlight w:val="none"/>
        </w:rPr>
        <w:t>被聘用人员薪酬、社保等实施属地化管理，</w:t>
      </w:r>
      <w:r>
        <w:rPr>
          <w:rFonts w:hint="default" w:ascii="Times New Roman" w:hAnsi="Times New Roman" w:eastAsia="方正仿宋简体" w:cs="Times New Roman"/>
          <w:sz w:val="30"/>
          <w:szCs w:val="30"/>
          <w:highlight w:val="none"/>
          <w:lang w:val="en-US" w:eastAsia="zh-CN"/>
        </w:rPr>
        <w:t>公司</w:t>
      </w:r>
      <w:r>
        <w:rPr>
          <w:rFonts w:ascii="Times New Roman" w:hAnsi="Times New Roman" w:eastAsia="方正仿宋简体" w:cs="Times New Roman"/>
          <w:sz w:val="30"/>
          <w:szCs w:val="30"/>
          <w:highlight w:val="none"/>
        </w:rPr>
        <w:t>不负责解决被聘用人员配偶、子女的工作安排。</w:t>
      </w:r>
    </w:p>
    <w:p>
      <w:pPr>
        <w:keepNext w:val="0"/>
        <w:keepLines w:val="0"/>
        <w:pageBreakBefore w:val="0"/>
        <w:widowControl w:val="0"/>
        <w:kinsoku/>
        <w:wordWrap/>
        <w:overflowPunct/>
        <w:topLinePunct w:val="0"/>
        <w:autoSpaceDE/>
        <w:autoSpaceDN/>
        <w:bidi w:val="0"/>
        <w:snapToGrid w:val="0"/>
        <w:spacing w:line="540" w:lineRule="exact"/>
        <w:ind w:firstLine="600" w:firstLineChars="200"/>
        <w:jc w:val="both"/>
        <w:textAlignment w:val="auto"/>
        <w:rPr>
          <w:rFonts w:ascii="Times New Roman" w:hAnsi="Times New Roman" w:eastAsia="方正仿宋简体" w:cs="Times New Roman"/>
          <w:sz w:val="30"/>
          <w:szCs w:val="30"/>
          <w:highlight w:val="none"/>
        </w:rPr>
      </w:pPr>
      <w:r>
        <w:rPr>
          <w:rFonts w:hint="default" w:ascii="Times New Roman" w:hAnsi="Times New Roman" w:eastAsia="方正仿宋简体" w:cs="Times New Roman"/>
          <w:sz w:val="30"/>
          <w:szCs w:val="30"/>
          <w:highlight w:val="none"/>
        </w:rPr>
        <w:t>报名信息填写过程中如遇技术问题，请联系</w:t>
      </w:r>
      <w:r>
        <w:rPr>
          <w:rFonts w:hint="eastAsia" w:ascii="Times New Roman" w:hAnsi="Times New Roman" w:eastAsia="方正仿宋简体" w:cs="Times New Roman"/>
          <w:sz w:val="30"/>
          <w:szCs w:val="30"/>
          <w:highlight w:val="none"/>
          <w:shd w:val="clear" w:color="auto" w:fill="auto"/>
        </w:rPr>
        <w:t>010-82256519</w:t>
      </w:r>
      <w:r>
        <w:rPr>
          <w:rFonts w:hint="eastAsia" w:ascii="Times New Roman" w:hAnsi="Times New Roman" w:eastAsia="方正仿宋简体" w:cs="Times New Roman"/>
          <w:sz w:val="30"/>
          <w:szCs w:val="30"/>
          <w:highlight w:val="none"/>
        </w:rPr>
        <w:t>（工作日</w:t>
      </w:r>
      <w:r>
        <w:rPr>
          <w:rFonts w:hint="eastAsia" w:ascii="Times New Roman" w:hAnsi="Times New Roman" w:eastAsia="方正仿宋简体" w:cs="Times New Roman"/>
          <w:sz w:val="30"/>
          <w:szCs w:val="30"/>
          <w:highlight w:val="none"/>
          <w:lang w:val="en-US" w:eastAsia="zh-CN"/>
        </w:rPr>
        <w:t>8</w:t>
      </w:r>
      <w:r>
        <w:rPr>
          <w:rFonts w:hint="eastAsia" w:ascii="Times New Roman" w:hAnsi="Times New Roman" w:eastAsia="方正仿宋简体" w:cs="Times New Roman"/>
          <w:sz w:val="30"/>
          <w:szCs w:val="30"/>
          <w:highlight w:val="none"/>
        </w:rPr>
        <w:t>:30-17:00）</w:t>
      </w:r>
      <w:r>
        <w:rPr>
          <w:rFonts w:ascii="Times New Roman" w:hAnsi="Times New Roman" w:eastAsia="方正仿宋简体" w:cs="Times New Roman"/>
          <w:sz w:val="30"/>
          <w:szCs w:val="30"/>
          <w:highlight w:val="none"/>
        </w:rPr>
        <w:t>。</w:t>
      </w:r>
    </w:p>
    <w:p>
      <w:pPr>
        <w:pStyle w:val="14"/>
        <w:keepNext w:val="0"/>
        <w:keepLines w:val="0"/>
        <w:pageBreakBefore w:val="0"/>
        <w:widowControl w:val="0"/>
        <w:kinsoku/>
        <w:wordWrap/>
        <w:overflowPunct/>
        <w:topLinePunct w:val="0"/>
        <w:bidi w:val="0"/>
        <w:spacing w:line="540" w:lineRule="exact"/>
        <w:ind w:firstLine="600" w:firstLineChars="200"/>
        <w:jc w:val="both"/>
        <w:textAlignment w:val="auto"/>
        <w:rPr>
          <w:rFonts w:hint="eastAsia" w:ascii="Times New Roman" w:hAnsi="Times New Roman" w:eastAsia="方正仿宋简体" w:cs="Times New Roman"/>
          <w:sz w:val="30"/>
          <w:szCs w:val="30"/>
          <w:highlight w:val="none"/>
          <w:lang w:val="en-US" w:eastAsia="zh-CN"/>
        </w:rPr>
      </w:pPr>
      <w:r>
        <w:rPr>
          <w:rFonts w:hint="default" w:ascii="Times New Roman" w:hAnsi="Times New Roman" w:eastAsia="方正仿宋简体" w:cs="Times New Roman"/>
          <w:sz w:val="30"/>
          <w:szCs w:val="30"/>
          <w:highlight w:val="none"/>
          <w:lang w:eastAsia="zh-CN"/>
        </w:rPr>
        <w:t>招聘工作联系人</w:t>
      </w:r>
      <w:r>
        <w:rPr>
          <w:rFonts w:hint="default" w:ascii="Times New Roman" w:hAnsi="Times New Roman" w:eastAsia="方正仿宋简体" w:cs="Times New Roman"/>
          <w:sz w:val="30"/>
          <w:szCs w:val="30"/>
          <w:highlight w:val="none"/>
          <w:lang w:val="en-US" w:eastAsia="zh-CN"/>
        </w:rPr>
        <w:t>：杨女士</w:t>
      </w:r>
      <w:r>
        <w:rPr>
          <w:rFonts w:hint="eastAsia" w:ascii="Times New Roman" w:hAnsi="Times New Roman" w:eastAsia="方正仿宋简体" w:cs="Times New Roman"/>
          <w:sz w:val="30"/>
          <w:szCs w:val="30"/>
          <w:highlight w:val="none"/>
          <w:lang w:val="en-US" w:eastAsia="zh-CN"/>
        </w:rPr>
        <w:t xml:space="preserve"> </w:t>
      </w:r>
      <w:r>
        <w:rPr>
          <w:rFonts w:hint="default" w:ascii="Times New Roman" w:hAnsi="Times New Roman" w:eastAsia="方正仿宋简体" w:cs="Times New Roman"/>
          <w:sz w:val="30"/>
          <w:szCs w:val="30"/>
          <w:highlight w:val="none"/>
          <w:lang w:val="en-US" w:eastAsia="zh-CN"/>
        </w:rPr>
        <w:t>027-59331908</w:t>
      </w:r>
      <w:r>
        <w:rPr>
          <w:rFonts w:hint="default" w:ascii="Times New Roman" w:hAnsi="Times New Roman" w:eastAsia="方正仿宋简体" w:cs="Times New Roman"/>
          <w:sz w:val="30"/>
          <w:szCs w:val="30"/>
          <w:highlight w:val="none"/>
        </w:rPr>
        <w:t>（工作日</w:t>
      </w:r>
      <w:r>
        <w:rPr>
          <w:rFonts w:hint="default" w:ascii="Times New Roman" w:hAnsi="Times New Roman" w:eastAsia="方正仿宋简体" w:cs="Times New Roman"/>
          <w:sz w:val="30"/>
          <w:szCs w:val="30"/>
          <w:highlight w:val="none"/>
          <w:lang w:val="en-US" w:eastAsia="zh-CN"/>
        </w:rPr>
        <w:t>8</w:t>
      </w:r>
      <w:r>
        <w:rPr>
          <w:rFonts w:hint="default" w:ascii="Times New Roman" w:hAnsi="Times New Roman" w:eastAsia="方正仿宋简体" w:cs="Times New Roman"/>
          <w:sz w:val="30"/>
          <w:szCs w:val="30"/>
          <w:highlight w:val="none"/>
        </w:rPr>
        <w:t>:30-17:00）</w:t>
      </w:r>
      <w:r>
        <w:rPr>
          <w:rFonts w:hint="eastAsia" w:ascii="Times New Roman" w:hAnsi="Times New Roman" w:eastAsia="方正仿宋简体" w:cs="Times New Roman"/>
          <w:sz w:val="30"/>
          <w:szCs w:val="30"/>
          <w:highlight w:val="none"/>
          <w:lang w:eastAsia="zh-CN"/>
        </w:rPr>
        <w:t>。</w:t>
      </w:r>
    </w:p>
    <w:p>
      <w:pPr>
        <w:pStyle w:val="14"/>
        <w:keepNext w:val="0"/>
        <w:keepLines w:val="0"/>
        <w:pageBreakBefore w:val="0"/>
        <w:kinsoku/>
        <w:wordWrap/>
        <w:overflowPunct/>
        <w:topLinePunct w:val="0"/>
        <w:bidi w:val="0"/>
        <w:spacing w:line="540" w:lineRule="exact"/>
        <w:jc w:val="both"/>
        <w:textAlignment w:val="auto"/>
        <w:rPr>
          <w:rFonts w:hint="default" w:ascii="Times New Roman" w:hAnsi="Times New Roman" w:eastAsia="方正仿宋简体" w:cs="Times New Roman"/>
          <w:sz w:val="30"/>
          <w:szCs w:val="30"/>
          <w:highlight w:val="none"/>
          <w:lang w:val="en-US" w:eastAsia="zh-CN"/>
        </w:rPr>
      </w:pPr>
      <w:r>
        <w:rPr>
          <w:rFonts w:hint="default" w:ascii="Times New Roman" w:hAnsi="Times New Roman" w:eastAsia="方正仿宋简体" w:cs="Times New Roman"/>
          <w:sz w:val="30"/>
          <w:szCs w:val="30"/>
          <w:highlight w:val="none"/>
          <w:lang w:val="en-US" w:eastAsia="zh-CN"/>
        </w:rPr>
        <w:drawing>
          <wp:anchor distT="0" distB="0" distL="114300" distR="114300" simplePos="0" relativeHeight="251659264" behindDoc="1" locked="0" layoutInCell="1" allowOverlap="1">
            <wp:simplePos x="0" y="0"/>
            <wp:positionH relativeFrom="column">
              <wp:posOffset>1783715</wp:posOffset>
            </wp:positionH>
            <wp:positionV relativeFrom="paragraph">
              <wp:posOffset>104140</wp:posOffset>
            </wp:positionV>
            <wp:extent cx="1652270" cy="1652270"/>
            <wp:effectExtent l="0" t="0" r="5080" b="5080"/>
            <wp:wrapTight wrapText="bothSides">
              <wp:wrapPolygon>
                <wp:start x="0" y="0"/>
                <wp:lineTo x="0" y="21417"/>
                <wp:lineTo x="21417" y="21417"/>
                <wp:lineTo x="21417" y="0"/>
                <wp:lineTo x="0" y="0"/>
              </wp:wrapPolygon>
            </wp:wrapTight>
            <wp:docPr id="2" name="图片 2" descr="1761204330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61204330526"/>
                    <pic:cNvPicPr>
                      <a:picLocks noChangeAspect="1"/>
                    </pic:cNvPicPr>
                  </pic:nvPicPr>
                  <pic:blipFill>
                    <a:blip r:embed="rId4"/>
                    <a:stretch>
                      <a:fillRect/>
                    </a:stretch>
                  </pic:blipFill>
                  <pic:spPr>
                    <a:xfrm>
                      <a:off x="0" y="0"/>
                      <a:ext cx="1652270" cy="1652270"/>
                    </a:xfrm>
                    <a:prstGeom prst="rect">
                      <a:avLst/>
                    </a:prstGeom>
                  </pic:spPr>
                </pic:pic>
              </a:graphicData>
            </a:graphic>
          </wp:anchor>
        </w:drawing>
      </w:r>
    </w:p>
    <w:p>
      <w:pPr>
        <w:pStyle w:val="14"/>
        <w:keepNext w:val="0"/>
        <w:keepLines w:val="0"/>
        <w:pageBreakBefore w:val="0"/>
        <w:kinsoku/>
        <w:wordWrap/>
        <w:overflowPunct/>
        <w:topLinePunct w:val="0"/>
        <w:bidi w:val="0"/>
        <w:spacing w:line="540" w:lineRule="exact"/>
        <w:ind w:firstLine="600" w:firstLineChars="200"/>
        <w:jc w:val="right"/>
        <w:textAlignment w:val="auto"/>
        <w:rPr>
          <w:rFonts w:hint="default" w:ascii="Times New Roman" w:hAnsi="Times New Roman" w:eastAsia="方正仿宋简体" w:cs="Times New Roman"/>
          <w:sz w:val="30"/>
          <w:szCs w:val="30"/>
          <w:highlight w:val="none"/>
          <w:lang w:val="en-US" w:eastAsia="zh-CN"/>
        </w:rPr>
      </w:pPr>
    </w:p>
    <w:p>
      <w:pPr>
        <w:pStyle w:val="3"/>
        <w:keepNext w:val="0"/>
        <w:keepLines w:val="0"/>
        <w:pageBreakBefore w:val="0"/>
        <w:kinsoku/>
        <w:wordWrap/>
        <w:overflowPunct/>
        <w:topLinePunct w:val="0"/>
        <w:bidi w:val="0"/>
        <w:spacing w:line="540" w:lineRule="exact"/>
        <w:jc w:val="center"/>
        <w:textAlignment w:val="auto"/>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4EFBEC"/>
    <w:multiLevelType w:val="singleLevel"/>
    <w:tmpl w:val="224EFBE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673B2"/>
    <w:rsid w:val="092D4A99"/>
    <w:rsid w:val="0B4B7B79"/>
    <w:rsid w:val="0EE56C0F"/>
    <w:rsid w:val="15045736"/>
    <w:rsid w:val="15202033"/>
    <w:rsid w:val="153D4817"/>
    <w:rsid w:val="17C30ED1"/>
    <w:rsid w:val="1F2E4E37"/>
    <w:rsid w:val="1F317D1D"/>
    <w:rsid w:val="26DD5A28"/>
    <w:rsid w:val="28D24AF0"/>
    <w:rsid w:val="28E33070"/>
    <w:rsid w:val="29C404C5"/>
    <w:rsid w:val="2C874F5C"/>
    <w:rsid w:val="2DFD3F32"/>
    <w:rsid w:val="323D7D22"/>
    <w:rsid w:val="37105772"/>
    <w:rsid w:val="391B04AB"/>
    <w:rsid w:val="3A012B2E"/>
    <w:rsid w:val="3EB57E99"/>
    <w:rsid w:val="3F080411"/>
    <w:rsid w:val="3F4B0C27"/>
    <w:rsid w:val="462C262B"/>
    <w:rsid w:val="475410AF"/>
    <w:rsid w:val="48CE2460"/>
    <w:rsid w:val="4C6D5E89"/>
    <w:rsid w:val="628674CB"/>
    <w:rsid w:val="638068BB"/>
    <w:rsid w:val="66257D34"/>
    <w:rsid w:val="679C05B8"/>
    <w:rsid w:val="687A2E10"/>
    <w:rsid w:val="6C36219C"/>
    <w:rsid w:val="6E7C33F1"/>
    <w:rsid w:val="714D5970"/>
    <w:rsid w:val="74580B23"/>
    <w:rsid w:val="763712B5"/>
    <w:rsid w:val="765C023B"/>
    <w:rsid w:val="77BA6BC8"/>
    <w:rsid w:val="7A222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cs="Times New Roman"/>
      <w:spacing w:val="6"/>
    </w:rPr>
  </w:style>
  <w:style w:type="paragraph" w:styleId="3">
    <w:name w:val="Body Text"/>
    <w:basedOn w:val="1"/>
    <w:next w:val="4"/>
    <w:qFormat/>
    <w:uiPriority w:val="0"/>
    <w:pPr>
      <w:spacing w:after="120"/>
    </w:pPr>
  </w:style>
  <w:style w:type="paragraph" w:styleId="4">
    <w:name w:val="Body Text First Indent 2"/>
    <w:basedOn w:val="5"/>
    <w:next w:val="1"/>
    <w:qFormat/>
    <w:uiPriority w:val="0"/>
    <w:pPr>
      <w:widowControl w:val="0"/>
      <w:ind w:firstLine="420" w:firstLineChars="200"/>
      <w:jc w:val="both"/>
    </w:pPr>
    <w:rPr>
      <w:rFonts w:ascii="宋体" w:hAnsi="宋体"/>
      <w:color w:val="000000"/>
      <w:kern w:val="2"/>
      <w:sz w:val="32"/>
      <w:szCs w:val="28"/>
      <w:lang w:val="en-US" w:eastAsia="zh-CN" w:bidi="ar-SA"/>
    </w:rPr>
  </w:style>
  <w:style w:type="paragraph" w:styleId="5">
    <w:name w:val="Body Text Indent"/>
    <w:basedOn w:val="1"/>
    <w:next w:val="6"/>
    <w:qFormat/>
    <w:uiPriority w:val="0"/>
    <w:pPr>
      <w:widowControl w:val="0"/>
      <w:ind w:firstLine="420" w:firstLineChars="200"/>
      <w:jc w:val="both"/>
    </w:pPr>
    <w:rPr>
      <w:rFonts w:ascii="仿宋_GB2312" w:hAnsi="宋体" w:eastAsia="仿宋_GB2312" w:cs="Times New Roman"/>
      <w:color w:val="000000"/>
      <w:kern w:val="2"/>
      <w:sz w:val="32"/>
      <w:szCs w:val="28"/>
      <w:lang w:val="en-US" w:eastAsia="zh-CN" w:bidi="ar-SA"/>
    </w:rPr>
  </w:style>
  <w:style w:type="paragraph" w:customStyle="1" w:styleId="6">
    <w:name w:val="引用"/>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styleId="12">
    <w:name w:val="Hyperlink"/>
    <w:basedOn w:val="9"/>
    <w:qFormat/>
    <w:uiPriority w:val="0"/>
    <w:rPr>
      <w:color w:val="0000FF"/>
      <w:u w:val="single"/>
    </w:rPr>
  </w:style>
  <w:style w:type="paragraph" w:customStyle="1" w:styleId="13">
    <w:name w:val="公文正文"/>
    <w:qFormat/>
    <w:uiPriority w:val="0"/>
    <w:pPr>
      <w:spacing w:line="560" w:lineRule="exact"/>
      <w:ind w:firstLine="720" w:firstLineChars="200"/>
      <w:jc w:val="both"/>
    </w:pPr>
    <w:rPr>
      <w:rFonts w:ascii="Times New Roman" w:hAnsi="Times New Roman" w:eastAsia="微软雅黑" w:cs="Times New Roman"/>
      <w:sz w:val="30"/>
      <w:lang w:val="zh-CN"/>
    </w:rPr>
  </w:style>
  <w:style w:type="paragraph" w:customStyle="1" w:styleId="14">
    <w:name w:val="Default"/>
    <w:qFormat/>
    <w:uiPriority w:val="0"/>
    <w:pPr>
      <w:widowControl w:val="0"/>
      <w:autoSpaceDE w:val="0"/>
      <w:autoSpaceDN w:val="0"/>
      <w:adjustRightInd w:val="0"/>
    </w:pPr>
    <w:rPr>
      <w:rFonts w:ascii="Calibri" w:hAnsi="Verdana" w:eastAsia="Calibri"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2025-06-11T06:56:00Z</dcterms:created>
  <dc:creator>HUAWEI</dc:creator>
  <cp:lastModifiedBy>admin</cp:lastModifiedBy>
  <dcterms:modified xsi:type="dcterms:W3CDTF">2025-10-24T06:11:20Z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DFF63ACD670748D9BD5CD55C04984A74</vt:lpwstr>
  </property>
</Properties>
</file>